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43A0" w14:textId="77777777" w:rsidR="00132B3A" w:rsidRPr="00132B3A" w:rsidRDefault="00132B3A" w:rsidP="00132B3A">
      <w:pPr>
        <w:keepNext/>
        <w:spacing w:after="200"/>
        <w:rPr>
          <w:rFonts w:ascii="Calibri" w:eastAsia="Calibri" w:hAnsi="Calibri" w:cs="Calibri"/>
          <w:b/>
          <w:bCs/>
          <w:sz w:val="18"/>
          <w:szCs w:val="18"/>
        </w:rPr>
      </w:pPr>
      <w:r w:rsidRPr="00132B3A">
        <w:rPr>
          <w:rFonts w:ascii="Calibri" w:eastAsia="Calibri" w:hAnsi="Calibri" w:cs="Calibri"/>
          <w:b/>
          <w:bCs/>
          <w:sz w:val="18"/>
          <w:szCs w:val="18"/>
        </w:rPr>
        <w:t xml:space="preserve">Table S4. Sensitivity analysis including workers whose primary diagnosis was unspecific to the acute LPP diagnoses used in the main study population (n = 65,296) testing the influence of receiving only recommended, only non-recommended, and both recommended and non-recommended treatments on lost workdays.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1975"/>
        <w:gridCol w:w="1080"/>
      </w:tblGrid>
      <w:tr w:rsidR="00132B3A" w:rsidRPr="00132B3A" w14:paraId="12AD0CD8" w14:textId="77777777" w:rsidTr="000F5818">
        <w:trPr>
          <w:trHeight w:val="375"/>
          <w:tblHeader/>
        </w:trPr>
        <w:tc>
          <w:tcPr>
            <w:tcW w:w="6390" w:type="dxa"/>
            <w:shd w:val="clear" w:color="auto" w:fill="auto"/>
            <w:noWrap/>
            <w:hideMark/>
          </w:tcPr>
          <w:p w14:paraId="3BAA25F2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Variable (field type)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14:paraId="097E8012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Days (95% CI)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503ED22" w14:textId="77777777" w:rsidR="00132B3A" w:rsidRPr="00132B3A" w:rsidRDefault="00132B3A" w:rsidP="00132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132B3A" w:rsidRPr="00132B3A" w14:paraId="00DF0D50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3D265A1" w14:textId="77777777" w:rsidR="00132B3A" w:rsidRPr="00132B3A" w:rsidRDefault="00132B3A" w:rsidP="00132B3A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Received only recommended interventions </w:t>
            </w:r>
          </w:p>
          <w:p w14:paraId="09919CF2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23EA005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-11.7 (-14.0, -9.3)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8DAAD2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6AB9B235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80E736F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Received recommended and non-recommended interventions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D6F13BC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-7.9 (-10.3, -5.5)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54F14C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293FA867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</w:tcPr>
          <w:p w14:paraId="70F68949" w14:textId="77777777" w:rsidR="00132B3A" w:rsidRPr="00132B3A" w:rsidRDefault="00132B3A" w:rsidP="00132B3A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Received only no/other interventions </w:t>
            </w:r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3CFD9893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-7.8 (-10.3, -5.3)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7D31E56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23A1A10B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A2C451F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Medical claims from 4010 billing system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647799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4.3 (2.3, 6.3)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4D1169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0FBAC848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AABE9CF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Age (numeric)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355044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0.4 (0.4, 0.5)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54FEAC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5CED7564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</w:tcPr>
          <w:p w14:paraId="0BA2320E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Workers’ industry (retail trade as baseline, 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6866FC16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1E1C272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32B3A" w:rsidRPr="00132B3A" w14:paraId="15E8AD8B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CBD5F56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Information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FF3033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2.2 (-0.9, 5.4)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E8D2B9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0.168</w:t>
            </w:r>
          </w:p>
        </w:tc>
      </w:tr>
      <w:tr w:rsidR="00132B3A" w:rsidRPr="00132B3A" w14:paraId="118B398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A567907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care and social assistance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26DB89F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-6.6 (-8.2, -4.9)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504C48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1B9EFB66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52BCD6F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Manufacturing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74F4CB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6.2 (3.4, 9.0)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DFBE93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69DB58A6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D1F4468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Wholesale trade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3902724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1.1 (-1.1, 3.2)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3A765A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0.323</w:t>
            </w:r>
          </w:p>
        </w:tc>
      </w:tr>
      <w:tr w:rsidR="00132B3A" w:rsidRPr="00132B3A" w14:paraId="6A2F219A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EE4BF2F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Administrative and support and waste management and remediation services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887309C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9.5 (6.6, 12.4)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60B5E7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79D3BE0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D29041D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Accommodation and food services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98F86FB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-3.6 (-5.3, -1.9)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3A18BC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4D3830CB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B2F3684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 and warehousing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D4B4389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1.5 (-0.6, 3.5)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6AD9F3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0.168</w:t>
            </w:r>
          </w:p>
        </w:tc>
      </w:tr>
      <w:tr w:rsidR="00132B3A" w:rsidRPr="00132B3A" w14:paraId="71D7CABC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FB4BCC6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 Estate and rental and leasing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3BB00BF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-1.2 (-5.9, 3.6)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18934D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0.63</w:t>
            </w:r>
          </w:p>
        </w:tc>
      </w:tr>
      <w:tr w:rsidR="00132B3A" w:rsidRPr="00132B3A" w14:paraId="0DC304FB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E897F5C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Construction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BE7F05E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8.7 (5.0, 12.4)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FD4169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7DEFC5DE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DA2CEA1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Educational services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9DDA7DE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-8.5 (-10.0, -7.0)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7DBE07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17A22CEA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286BFBE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Professional, scientific, and technical services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676E405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-1.7 (-4.9, 1.5)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16615F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0.297</w:t>
            </w:r>
          </w:p>
        </w:tc>
      </w:tr>
      <w:tr w:rsidR="00132B3A" w:rsidRPr="00132B3A" w14:paraId="7B53FCE0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3A1D7B6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Other (industries &lt;1%)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2DD3EA1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7.4 (-3.8, 18.6)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B87456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0.197</w:t>
            </w:r>
          </w:p>
        </w:tc>
      </w:tr>
      <w:tr w:rsidR="00132B3A" w:rsidRPr="00132B3A" w14:paraId="4475AC09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0192478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Agriculture, forestry, </w:t>
            </w:r>
            <w:proofErr w:type="gramStart"/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fishing</w:t>
            </w:r>
            <w:proofErr w:type="gramEnd"/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 hunting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F98FC9D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-0.1 (-3.0, 2.8)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1FF7E3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0.954</w:t>
            </w:r>
          </w:p>
        </w:tc>
      </w:tr>
      <w:tr w:rsidR="00132B3A" w:rsidRPr="00132B3A" w14:paraId="72237BD4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155B6C0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Other services (except public administration)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50C9A8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-4.7 (-7.1, -2.2)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54E6B5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70C2A5AE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6526694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Arts, entertainment, and recreation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23631A1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-4.5 (-6.6, -2.3)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1ABC9C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6F1081CC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65AEB76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Public administration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907F366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-4.9 (-6.9, -2.8)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114853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5E367DD0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75073A8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Finance and insurance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71DA50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-1.4 (-4.8, 2.0)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D0E037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0.422</w:t>
            </w:r>
          </w:p>
        </w:tc>
      </w:tr>
      <w:tr w:rsidR="00132B3A" w:rsidRPr="00132B3A" w14:paraId="1DD6FCA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</w:tcPr>
          <w:p w14:paraId="6B857AB0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 of injury (2009 as baseline, 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7AC0A1E1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0F1CF7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32B3A" w:rsidRPr="00132B3A" w14:paraId="38EC296D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BA88DF4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C5AB54F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2.9 (1.1, 4.6)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EA9893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0.001</w:t>
            </w:r>
          </w:p>
        </w:tc>
      </w:tr>
      <w:tr w:rsidR="00132B3A" w:rsidRPr="00132B3A" w14:paraId="48FEE44C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6FE1556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C855CCE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6.7 (4.4, 9.1)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463F80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18763CEA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589066E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4C8AD76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9.4 (7.0, 11.8)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B35951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1D77100D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B0B913D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5CF756D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16.6 (13.1, 20.0)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D8AD25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5C160CC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BAF919E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97264DE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12.3 (9.8, 14.7)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9465E6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39B7D672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4F63C63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5777DFB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5.8 (4.1, 7.6)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28BBC2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347543D8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CAAAC81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AA8A995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-1.3 (-3.4, 0.9)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7E6F00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0.245</w:t>
            </w:r>
          </w:p>
        </w:tc>
      </w:tr>
      <w:tr w:rsidR="00132B3A" w:rsidRPr="00132B3A" w14:paraId="3A4AB195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1B87E14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DC9791D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4.9 (2.4, 7.5)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38420C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2758CAF2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E8B7832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8EF28D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2.9 (0.5, 5.3)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FBE3A4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0.017</w:t>
            </w:r>
          </w:p>
        </w:tc>
      </w:tr>
      <w:tr w:rsidR="00132B3A" w:rsidRPr="00132B3A" w14:paraId="010FCD99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46E5A84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Lives in rural location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893410F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-1.5 (-2.7, -0.4)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33C4BF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0.011</w:t>
            </w:r>
          </w:p>
        </w:tc>
      </w:tr>
      <w:tr w:rsidR="00132B3A" w:rsidRPr="00132B3A" w14:paraId="35829CDF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</w:tcPr>
          <w:p w14:paraId="564F23F3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Workers</w:t>
            </w:r>
            <w:proofErr w:type="gramEnd"/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income (&lt;$25,000 as baseline, 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3522F20D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-3.1 (-4.5, -1.7)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ACBAAF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3F2DF80B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6EC8F3EC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$25,000 to &lt;$35,000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E428791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-3.9 (-5.6, -2.2)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578FA1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17A82A0C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61918EB1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$35,000 to &lt;$45,000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81C0E32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-2.9 (-5.1, -0.7)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594B3C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0.01</w:t>
            </w:r>
          </w:p>
        </w:tc>
      </w:tr>
      <w:tr w:rsidR="00132B3A" w:rsidRPr="00132B3A" w14:paraId="34444358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2961BB65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$45,000 to &lt;$55,000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55ECB8A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0.5 (-2.3, 3.3)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B3294D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0.736</w:t>
            </w:r>
          </w:p>
        </w:tc>
      </w:tr>
      <w:tr w:rsidR="00132B3A" w:rsidRPr="00132B3A" w14:paraId="63820692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39D84EAD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$55,000 to &lt;$65,000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A4F162B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-2.2 (-3.7, -0.7)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1248DD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0.003</w:t>
            </w:r>
          </w:p>
        </w:tc>
      </w:tr>
      <w:tr w:rsidR="00132B3A" w:rsidRPr="00132B3A" w14:paraId="783E87FE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0E430966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$65,000 to &lt;$75,000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3CCC5949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-1.9 (-3.3, -0.5)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8A0716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0.009</w:t>
            </w:r>
          </w:p>
        </w:tc>
      </w:tr>
      <w:tr w:rsidR="00132B3A" w:rsidRPr="00132B3A" w14:paraId="53A44961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hideMark/>
          </w:tcPr>
          <w:p w14:paraId="11F41389" w14:textId="77777777" w:rsidR="00132B3A" w:rsidRPr="00132B3A" w:rsidRDefault="00132B3A" w:rsidP="00132B3A">
            <w:pPr>
              <w:ind w:left="153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≥$75,000 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B9E36C6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A8391F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32B3A" w:rsidRPr="00132B3A" w14:paraId="55083AB8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09FF663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Number of medical visits in first week of treatment (numeric)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3BC203C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-0.4 (-0.6, -0.2)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2D89B2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5E5E675C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7C18281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Number of distinct diagnoses in first week of treatment (numeric)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B86AA7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3.2 (2.7, 3.8)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E04FB3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758705D6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6B00C63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Male (female as baseline, 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AD81540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-3.1 (-4.1, -2.1)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B3DF37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7F4CF69A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7F7E02C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Any comorbidities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B5FD485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-9.9 (-12.9, -6.9)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68D8AC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6833FB69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69D7405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Worker has regular employment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178CA3F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-1.0 (-2.1, 0.0)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F391FA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0.061</w:t>
            </w:r>
          </w:p>
        </w:tc>
      </w:tr>
      <w:tr w:rsidR="00132B3A" w:rsidRPr="00132B3A" w14:paraId="389C279A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D40D1F3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Time from injury to first medical visit (numeric)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AC312D9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0.1 (0.1, 0.2)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B6D1D2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  <w:tr w:rsidR="00132B3A" w:rsidRPr="00132B3A" w14:paraId="20A1F5C7" w14:textId="77777777" w:rsidTr="000F5818">
        <w:trPr>
          <w:trHeight w:val="375"/>
        </w:trPr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9A80F44" w14:textId="77777777" w:rsidR="00132B3A" w:rsidRPr="00132B3A" w:rsidRDefault="00132B3A" w:rsidP="00132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32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Any previous workers’ compensation claims (no = 0, yes = 1)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F5E991E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3.8 (2.8, 4.8)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24DF94" w14:textId="77777777" w:rsidR="00132B3A" w:rsidRPr="00132B3A" w:rsidRDefault="00132B3A" w:rsidP="00132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B3A">
              <w:rPr>
                <w:rFonts w:ascii="Effra" w:eastAsia="Calibri" w:hAnsi="Effra" w:cs="Effra"/>
                <w:color w:val="000000"/>
                <w:sz w:val="22"/>
                <w:szCs w:val="22"/>
              </w:rPr>
              <w:t>&lt;0.0001</w:t>
            </w:r>
          </w:p>
        </w:tc>
      </w:tr>
    </w:tbl>
    <w:p w14:paraId="6F47DABF" w14:textId="77777777" w:rsidR="004563AA" w:rsidRDefault="004563AA"/>
    <w:sectPr w:rsidR="0045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3A"/>
    <w:rsid w:val="00132B3A"/>
    <w:rsid w:val="004563AA"/>
    <w:rsid w:val="007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2592"/>
  <w15:chartTrackingRefBased/>
  <w15:docId w15:val="{6C69E01D-35CA-2F48-AAEB-3E30C8C8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W. Gaspar</dc:creator>
  <cp:keywords/>
  <dc:description/>
  <cp:lastModifiedBy>Frank M Painter</cp:lastModifiedBy>
  <cp:revision>2</cp:revision>
  <dcterms:created xsi:type="dcterms:W3CDTF">2023-12-30T04:45:00Z</dcterms:created>
  <dcterms:modified xsi:type="dcterms:W3CDTF">2023-12-30T04:45:00Z</dcterms:modified>
</cp:coreProperties>
</file>